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bookmarkStart w:id="0" w:name="_GoBack"/>
      <w:bookmarkEnd w:id="0"/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270FB2"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270FB2">
        <w:rPr>
          <w:color w:val="auto"/>
          <w:sz w:val="28"/>
          <w:szCs w:val="28"/>
        </w:rPr>
        <w:t>Девицкий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270FB2"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9C1E7B">
        <w:rPr>
          <w:color w:val="auto"/>
          <w:sz w:val="28"/>
          <w:szCs w:val="28"/>
        </w:rPr>
        <w:t xml:space="preserve"> 7</w:t>
      </w:r>
      <w:r w:rsidR="00915309">
        <w:rPr>
          <w:color w:val="auto"/>
          <w:sz w:val="28"/>
          <w:szCs w:val="28"/>
        </w:rPr>
        <w:t>0</w:t>
      </w:r>
      <w:r w:rsidR="009C1E7B">
        <w:rPr>
          <w:color w:val="auto"/>
          <w:sz w:val="28"/>
          <w:szCs w:val="28"/>
        </w:rPr>
        <w:t>/15</w:t>
      </w:r>
      <w:r w:rsidR="00915309">
        <w:rPr>
          <w:color w:val="auto"/>
          <w:sz w:val="28"/>
          <w:szCs w:val="28"/>
        </w:rPr>
        <w:t>1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lastRenderedPageBreak/>
        <w:t xml:space="preserve">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 xml:space="preserve">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270FB2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Девицкий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</w:t>
      </w:r>
      <w:r w:rsidR="00270FB2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270FB2">
        <w:rPr>
          <w:color w:val="auto"/>
          <w:sz w:val="28"/>
          <w:szCs w:val="28"/>
        </w:rPr>
        <w:t>В.В.Требунских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FE" w:rsidRDefault="001168FE">
      <w:r>
        <w:separator/>
      </w:r>
    </w:p>
  </w:endnote>
  <w:endnote w:type="continuationSeparator" w:id="0">
    <w:p w:rsidR="001168FE" w:rsidRDefault="001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FE" w:rsidRDefault="001168FE"/>
  </w:footnote>
  <w:footnote w:type="continuationSeparator" w:id="0">
    <w:p w:rsidR="001168FE" w:rsidRDefault="001168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1168FE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1168FE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A36F2"/>
    <w:rsid w:val="000C7223"/>
    <w:rsid w:val="000F6F45"/>
    <w:rsid w:val="000F721D"/>
    <w:rsid w:val="001168FE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70FB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07ED"/>
    <w:rsid w:val="00823C47"/>
    <w:rsid w:val="008560F3"/>
    <w:rsid w:val="00887048"/>
    <w:rsid w:val="008A5C95"/>
    <w:rsid w:val="00911636"/>
    <w:rsid w:val="00915309"/>
    <w:rsid w:val="009229DF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AD0123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43EC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cp:lastPrinted>2023-05-03T12:38:00Z</cp:lastPrinted>
  <dcterms:created xsi:type="dcterms:W3CDTF">2023-05-15T06:47:00Z</dcterms:created>
  <dcterms:modified xsi:type="dcterms:W3CDTF">2023-05-15T06:47:00Z</dcterms:modified>
</cp:coreProperties>
</file>